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A22" w:rsidRDefault="00866A22" w:rsidP="00866A22">
      <w:pPr>
        <w:jc w:val="center"/>
        <w:rPr>
          <w:rFonts w:ascii="Verdana" w:hAnsi="Verdana"/>
          <w:sz w:val="20"/>
          <w:szCs w:val="20"/>
        </w:rPr>
      </w:pPr>
      <w:r>
        <w:rPr>
          <w:rFonts w:ascii="Verdana" w:hAnsi="Verdana"/>
          <w:b/>
          <w:bCs/>
          <w:sz w:val="20"/>
          <w:szCs w:val="20"/>
        </w:rPr>
        <w:t>CITY COUNCIL OF ALEXANDRIA, VIRGINIA</w:t>
      </w:r>
    </w:p>
    <w:p w:rsidR="00866A22" w:rsidRDefault="00866A22" w:rsidP="00866A22">
      <w:pPr>
        <w:jc w:val="center"/>
        <w:rPr>
          <w:rFonts w:ascii="Verdana" w:hAnsi="Verdana"/>
          <w:sz w:val="20"/>
          <w:szCs w:val="20"/>
        </w:rPr>
      </w:pPr>
      <w:r>
        <w:rPr>
          <w:rFonts w:ascii="Verdana" w:hAnsi="Verdana"/>
          <w:b/>
          <w:bCs/>
          <w:sz w:val="20"/>
          <w:szCs w:val="20"/>
        </w:rPr>
        <w:t>PUBLIC HEARING MEETING</w:t>
      </w:r>
    </w:p>
    <w:p w:rsidR="00866A22" w:rsidRDefault="00866A22" w:rsidP="00866A22">
      <w:pPr>
        <w:jc w:val="center"/>
        <w:rPr>
          <w:rFonts w:ascii="Verdana" w:hAnsi="Verdana"/>
          <w:sz w:val="20"/>
          <w:szCs w:val="20"/>
        </w:rPr>
      </w:pPr>
      <w:r>
        <w:rPr>
          <w:rFonts w:ascii="Verdana" w:hAnsi="Verdana"/>
          <w:b/>
          <w:bCs/>
          <w:sz w:val="20"/>
          <w:szCs w:val="20"/>
        </w:rPr>
        <w:t>SATURDAY, JUNE 12, 2010</w:t>
      </w:r>
    </w:p>
    <w:p w:rsidR="00866A22" w:rsidRDefault="00866A22" w:rsidP="00866A22">
      <w:pPr>
        <w:jc w:val="center"/>
        <w:rPr>
          <w:rFonts w:ascii="Verdana" w:hAnsi="Verdana"/>
          <w:sz w:val="20"/>
          <w:szCs w:val="20"/>
        </w:rPr>
      </w:pPr>
      <w:r>
        <w:rPr>
          <w:rFonts w:ascii="Verdana" w:hAnsi="Verdana"/>
          <w:sz w:val="20"/>
          <w:szCs w:val="20"/>
        </w:rPr>
        <w:t> </w:t>
      </w:r>
    </w:p>
    <w:p w:rsidR="00866A22" w:rsidRDefault="00866A22" w:rsidP="00866A22">
      <w:pPr>
        <w:jc w:val="center"/>
        <w:rPr>
          <w:rFonts w:ascii="Verdana" w:hAnsi="Verdana"/>
          <w:sz w:val="20"/>
          <w:szCs w:val="20"/>
        </w:rPr>
      </w:pPr>
      <w:r>
        <w:rPr>
          <w:rFonts w:ascii="Verdana" w:hAnsi="Verdana"/>
          <w:b/>
          <w:bCs/>
          <w:sz w:val="20"/>
          <w:szCs w:val="20"/>
        </w:rPr>
        <w:t>COMMENTS OF JOANNE LEPANTO</w:t>
      </w:r>
    </w:p>
    <w:p w:rsidR="00866A22" w:rsidRDefault="00866A22" w:rsidP="00866A22">
      <w:pPr>
        <w:jc w:val="center"/>
        <w:rPr>
          <w:rFonts w:ascii="Verdana" w:hAnsi="Verdana"/>
          <w:sz w:val="20"/>
          <w:szCs w:val="20"/>
        </w:rPr>
      </w:pPr>
      <w:r>
        <w:rPr>
          <w:rFonts w:ascii="Verdana" w:hAnsi="Verdana"/>
          <w:b/>
          <w:bCs/>
          <w:sz w:val="20"/>
          <w:szCs w:val="20"/>
        </w:rPr>
        <w:t>REGARDING DOCKET ITEM #6</w:t>
      </w:r>
    </w:p>
    <w:p w:rsidR="00866A22" w:rsidRDefault="00866A22" w:rsidP="00866A22">
      <w:pPr>
        <w:jc w:val="center"/>
        <w:rPr>
          <w:rFonts w:ascii="Verdana" w:hAnsi="Verdana"/>
          <w:sz w:val="20"/>
          <w:szCs w:val="20"/>
        </w:rPr>
      </w:pPr>
      <w:r>
        <w:rPr>
          <w:rFonts w:ascii="Verdana" w:hAnsi="Verdana"/>
          <w:b/>
          <w:bCs/>
          <w:sz w:val="20"/>
          <w:szCs w:val="20"/>
        </w:rPr>
        <w:t>TEXT AMENDMENT #2010-0001</w:t>
      </w:r>
    </w:p>
    <w:p w:rsidR="00866A22" w:rsidRDefault="00866A22" w:rsidP="00866A22">
      <w:pPr>
        <w:jc w:val="center"/>
        <w:rPr>
          <w:rFonts w:ascii="Verdana" w:hAnsi="Verdana"/>
          <w:sz w:val="20"/>
          <w:szCs w:val="20"/>
        </w:rPr>
      </w:pPr>
      <w:r>
        <w:rPr>
          <w:rFonts w:ascii="Verdana" w:hAnsi="Verdana"/>
          <w:b/>
          <w:bCs/>
          <w:sz w:val="20"/>
          <w:szCs w:val="20"/>
        </w:rPr>
        <w:t>SMALL BUSINESS ZONING REGULATIONS</w:t>
      </w:r>
    </w:p>
    <w:p w:rsidR="00866A22" w:rsidRDefault="00866A22" w:rsidP="00866A22">
      <w:pPr>
        <w:jc w:val="cente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My name is Joanne Lepanto and I live at 4009 North Garland Street in Alexandria.  I am submitting these comments on my own behalf.</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I am very supportive of Alexandria’s small businesses, and I frequent Alexandria’s shops and restaurants often.  I am a small business owner myself—not in Alexandria and not subject to an SUP, but I am sensitive to the challenges and burdens that small businesses face in dealing with local government.  That said</w:t>
      </w:r>
      <w:proofErr w:type="gramStart"/>
      <w:r>
        <w:rPr>
          <w:rFonts w:ascii="Verdana" w:hAnsi="Verdana"/>
          <w:sz w:val="28"/>
          <w:szCs w:val="28"/>
        </w:rPr>
        <w:t>,</w:t>
      </w:r>
      <w:proofErr w:type="gramEnd"/>
      <w:r>
        <w:rPr>
          <w:rFonts w:ascii="Verdana" w:hAnsi="Verdana"/>
          <w:sz w:val="28"/>
          <w:szCs w:val="28"/>
        </w:rPr>
        <w:t xml:space="preserve"> I do have concerns with the proposed text amendment that is before you tonight.</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u w:val="single"/>
        </w:rPr>
        <w:t>Sweeping Changes</w:t>
      </w:r>
      <w:r>
        <w:rPr>
          <w:rFonts w:ascii="Verdana" w:hAnsi="Verdana"/>
          <w:sz w:val="28"/>
          <w:szCs w:val="28"/>
        </w:rPr>
        <w:t>:</w:t>
      </w:r>
    </w:p>
    <w:p w:rsidR="00866A22" w:rsidRDefault="00866A22" w:rsidP="00866A22">
      <w:pPr>
        <w:rPr>
          <w:rFonts w:ascii="Verdana" w:hAnsi="Verdana"/>
          <w:sz w:val="20"/>
          <w:szCs w:val="20"/>
        </w:rPr>
      </w:pPr>
      <w:r>
        <w:rPr>
          <w:rFonts w:ascii="Verdana" w:hAnsi="Verdana"/>
          <w:sz w:val="28"/>
          <w:szCs w:val="28"/>
        </w:rPr>
        <w:t>Sweeping changes were made to the City’s zoning ordinance in December 2008, and the City is now preparing to make another round of even more sweeping changes.  The 2008 changes have been generally characterized by the City as successful and problem-free.  However, given the slow economy over the past couple of years, I do not believe that the experience over the past year and a half is a good indicator of how the 2008 changes could impact the City under more positive economic conditions, and I believe it is premature to make yet another round of sweeping changes based on that limited experience.</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The sheer volume of proposed changes to the ordinance all at once is problematic, and the City itself still does not seem to have all of the 2008 changes under control.</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 xml:space="preserve">For example, when Virginia Paving recently submitted its request for a change to its SUP, many were confused, including </w:t>
      </w:r>
      <w:proofErr w:type="gramStart"/>
      <w:r>
        <w:rPr>
          <w:rFonts w:ascii="Verdana" w:hAnsi="Verdana"/>
          <w:sz w:val="28"/>
          <w:szCs w:val="28"/>
        </w:rPr>
        <w:t>myself</w:t>
      </w:r>
      <w:proofErr w:type="gramEnd"/>
      <w:r>
        <w:rPr>
          <w:rFonts w:ascii="Verdana" w:hAnsi="Verdana"/>
          <w:sz w:val="28"/>
          <w:szCs w:val="28"/>
        </w:rPr>
        <w:t xml:space="preserve">, as to whether it was an Admin SUP or a minor amendment or both.  The City’s </w:t>
      </w:r>
      <w:proofErr w:type="spellStart"/>
      <w:r>
        <w:rPr>
          <w:rFonts w:ascii="Verdana" w:hAnsi="Verdana"/>
          <w:sz w:val="28"/>
          <w:szCs w:val="28"/>
        </w:rPr>
        <w:t>eNews</w:t>
      </w:r>
      <w:proofErr w:type="spellEnd"/>
      <w:r>
        <w:rPr>
          <w:rFonts w:ascii="Verdana" w:hAnsi="Verdana"/>
          <w:sz w:val="28"/>
          <w:szCs w:val="28"/>
        </w:rPr>
        <w:t xml:space="preserve"> announcement clearly characterizes the request </w:t>
      </w:r>
      <w:r>
        <w:rPr>
          <w:rFonts w:ascii="Verdana" w:hAnsi="Verdana"/>
          <w:sz w:val="28"/>
          <w:szCs w:val="28"/>
        </w:rPr>
        <w:lastRenderedPageBreak/>
        <w:t xml:space="preserve">as a “Request for Administrative Special Use Permit [that has] Been Received.”  Another City document on the City web site lists the application under the heading “Administrative Special Use Permit Requests,” then goes on to describe the City’s Admin SUP process and shows the Type of Application as a “minor amendment.”  Do any of you know which it is?  I can’t tell you how much time </w:t>
      </w:r>
      <w:proofErr w:type="gramStart"/>
      <w:r>
        <w:rPr>
          <w:rFonts w:ascii="Verdana" w:hAnsi="Verdana"/>
          <w:sz w:val="28"/>
          <w:szCs w:val="28"/>
        </w:rPr>
        <w:t>I</w:t>
      </w:r>
      <w:proofErr w:type="gramEnd"/>
      <w:r>
        <w:rPr>
          <w:rFonts w:ascii="Verdana" w:hAnsi="Verdana"/>
          <w:sz w:val="28"/>
          <w:szCs w:val="28"/>
        </w:rPr>
        <w:t xml:space="preserve"> and others wasted in conversations and e-mails arguing this point prior to Staff definitively stating at the Federation’s April 28, 2010 meeting that Virginia Paving’s request was a minor amendment and not an Admin SUP.</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 xml:space="preserve">Also, although I have not confirmed this, as recently as a couple of months ago there seemed to be some question as to whether or not all of the text amendments approved in December 2008 had been reflected yet in the City Ordinance accessed through the City web site.  </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u w:val="single"/>
        </w:rPr>
        <w:t>Applicability of Minor Amendments and Admin SUPs to Industrial Uses:</w:t>
      </w:r>
    </w:p>
    <w:p w:rsidR="00866A22" w:rsidRDefault="00866A22" w:rsidP="00866A22">
      <w:pPr>
        <w:rPr>
          <w:rFonts w:ascii="Verdana" w:hAnsi="Verdana"/>
          <w:sz w:val="20"/>
          <w:szCs w:val="20"/>
        </w:rPr>
      </w:pPr>
      <w:r>
        <w:rPr>
          <w:rFonts w:ascii="Verdana" w:hAnsi="Verdana"/>
          <w:b/>
          <w:bCs/>
          <w:i/>
          <w:iCs/>
          <w:sz w:val="28"/>
          <w:szCs w:val="28"/>
        </w:rPr>
        <w:t>It must be made clear that the provisions of this text amendment apply only to small businesses</w:t>
      </w:r>
      <w:r>
        <w:rPr>
          <w:rFonts w:ascii="Verdana" w:hAnsi="Verdana"/>
          <w:sz w:val="28"/>
          <w:szCs w:val="28"/>
        </w:rPr>
        <w:t>.  In particular, the applicability of minor amendments and Admin SUPs should be explicitly limited to non-industrial uses.</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In 2008 these zoning changes were proposed and approved under the banner of “</w:t>
      </w:r>
      <w:r>
        <w:rPr>
          <w:rFonts w:ascii="Verdana" w:hAnsi="Verdana"/>
          <w:b/>
          <w:bCs/>
          <w:i/>
          <w:iCs/>
          <w:sz w:val="28"/>
          <w:szCs w:val="28"/>
        </w:rPr>
        <w:t>small business zoning changes</w:t>
      </w:r>
      <w:r>
        <w:rPr>
          <w:rFonts w:ascii="Verdana" w:hAnsi="Verdana"/>
          <w:sz w:val="28"/>
          <w:szCs w:val="28"/>
        </w:rPr>
        <w:t xml:space="preserve">."  The recommendation to do so came from the </w:t>
      </w:r>
      <w:r>
        <w:rPr>
          <w:rFonts w:ascii="Verdana" w:hAnsi="Verdana"/>
          <w:b/>
          <w:bCs/>
          <w:i/>
          <w:iCs/>
          <w:sz w:val="28"/>
          <w:szCs w:val="28"/>
        </w:rPr>
        <w:t>Small Business Task Force</w:t>
      </w:r>
      <w:r>
        <w:rPr>
          <w:rFonts w:ascii="Verdana" w:hAnsi="Verdana"/>
          <w:sz w:val="28"/>
          <w:szCs w:val="28"/>
        </w:rPr>
        <w:t>; Planning &amp; Zoning documents refer to "</w:t>
      </w:r>
      <w:r>
        <w:rPr>
          <w:rFonts w:ascii="Verdana" w:hAnsi="Verdana"/>
          <w:b/>
          <w:bCs/>
          <w:i/>
          <w:iCs/>
          <w:sz w:val="28"/>
          <w:szCs w:val="28"/>
        </w:rPr>
        <w:t>zoning for small businesses in Alexandria</w:t>
      </w:r>
      <w:r>
        <w:rPr>
          <w:rFonts w:ascii="Verdana" w:hAnsi="Verdana"/>
          <w:sz w:val="28"/>
          <w:szCs w:val="28"/>
        </w:rPr>
        <w:t>" or "</w:t>
      </w:r>
      <w:r>
        <w:rPr>
          <w:rFonts w:ascii="Verdana" w:hAnsi="Verdana"/>
          <w:b/>
          <w:bCs/>
          <w:i/>
          <w:iCs/>
          <w:sz w:val="28"/>
          <w:szCs w:val="28"/>
        </w:rPr>
        <w:t>small business zoning changes</w:t>
      </w:r>
      <w:r>
        <w:rPr>
          <w:rFonts w:ascii="Verdana" w:hAnsi="Verdana"/>
          <w:sz w:val="28"/>
          <w:szCs w:val="28"/>
        </w:rPr>
        <w:t>;" the item docketed in 2008 for the Planning Commission and City Council public hearings, Text Amendment #2008-0004, is titled "</w:t>
      </w:r>
      <w:r>
        <w:rPr>
          <w:rFonts w:ascii="Verdana" w:hAnsi="Verdana"/>
          <w:b/>
          <w:bCs/>
          <w:i/>
          <w:iCs/>
          <w:sz w:val="28"/>
          <w:szCs w:val="28"/>
        </w:rPr>
        <w:t>Small Business Zoning</w:t>
      </w:r>
      <w:r>
        <w:rPr>
          <w:rFonts w:ascii="Verdana" w:hAnsi="Verdana"/>
          <w:sz w:val="28"/>
          <w:szCs w:val="28"/>
        </w:rPr>
        <w:t>;" and the item docketed for today’s public hearing is “</w:t>
      </w:r>
      <w:r>
        <w:rPr>
          <w:rFonts w:ascii="Verdana" w:hAnsi="Verdana"/>
          <w:b/>
          <w:bCs/>
          <w:i/>
          <w:iCs/>
          <w:sz w:val="28"/>
          <w:szCs w:val="28"/>
        </w:rPr>
        <w:t>Small Business Zoning Regulations</w:t>
      </w:r>
      <w:r>
        <w:rPr>
          <w:rFonts w:ascii="Verdana" w:hAnsi="Verdana"/>
          <w:sz w:val="28"/>
          <w:szCs w:val="28"/>
        </w:rPr>
        <w:t xml:space="preserve">.”  All indications are that the provisions of this text amendment are intended for </w:t>
      </w:r>
      <w:r>
        <w:rPr>
          <w:rStyle w:val="Emphasis"/>
          <w:rFonts w:ascii="Verdana" w:hAnsi="Verdana"/>
          <w:b/>
          <w:bCs/>
          <w:sz w:val="28"/>
          <w:szCs w:val="28"/>
        </w:rPr>
        <w:t>small</w:t>
      </w:r>
      <w:r>
        <w:rPr>
          <w:rFonts w:ascii="Verdana" w:hAnsi="Verdana"/>
          <w:sz w:val="28"/>
          <w:szCs w:val="28"/>
        </w:rPr>
        <w:t xml:space="preserve"> businesses.  I do not believe that anyone intended or anticipated that these provisions </w:t>
      </w:r>
      <w:proofErr w:type="gramStart"/>
      <w:r>
        <w:rPr>
          <w:rFonts w:ascii="Verdana" w:hAnsi="Verdana"/>
          <w:sz w:val="28"/>
          <w:szCs w:val="28"/>
        </w:rPr>
        <w:t>would be</w:t>
      </w:r>
      <w:proofErr w:type="gramEnd"/>
      <w:r>
        <w:rPr>
          <w:rFonts w:ascii="Verdana" w:hAnsi="Verdana"/>
          <w:sz w:val="28"/>
          <w:szCs w:val="28"/>
        </w:rPr>
        <w:t xml:space="preserve"> applied to industrial uses, nor do I believe that is appropriate.</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lastRenderedPageBreak/>
        <w:t xml:space="preserve">The impetus for this entire process was to make the City approval process less burdensome and costly for </w:t>
      </w:r>
      <w:r>
        <w:rPr>
          <w:rFonts w:ascii="Verdana" w:hAnsi="Verdana"/>
          <w:b/>
          <w:bCs/>
          <w:i/>
          <w:iCs/>
          <w:sz w:val="28"/>
          <w:szCs w:val="28"/>
        </w:rPr>
        <w:t>small</w:t>
      </w:r>
      <w:r>
        <w:rPr>
          <w:rFonts w:ascii="Verdana" w:hAnsi="Verdana"/>
          <w:sz w:val="28"/>
          <w:szCs w:val="28"/>
        </w:rPr>
        <w:t xml:space="preserve"> businesses.  For example, while the cost of hiring an attorney might be a burden for a mom-and-pop business going through the SUP process, large industrial businesses are likely to have in-house counsel or an outside attorney on retainer as a matter of routine for dealing with many issues, including local zoning, permits, etc.</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Industrial operations are likely to be much more complicated than small businesses, including technical aspects of their operations such as fuel use and emissions.  Such uses should warrant a much more comprehensive review, including attention to technical matters.  As an example, please see my attached e-mails to Staff regarding Staff’s May 3, 2010 draft report and May 11, 2010 final report on Virginia Paving’s recent minor amendment application.  Planning and Zoning Staff responded saying that my questions had been referred to Transportation and Environmental Services, but I have not received any further response.  I believe that these are important issues that should be resolved, even if some of them may “only” be typos.</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 xml:space="preserve">“Minor amendments” should not be confused with amendments that yield a desirable outcome.  In the case of the approval of Virginia Paving’s recent minor amendment application, while the use of natural gas may be preferable to using waste oil, this is not a </w:t>
      </w:r>
      <w:r>
        <w:rPr>
          <w:rFonts w:ascii="Verdana" w:hAnsi="Verdana"/>
          <w:b/>
          <w:bCs/>
          <w:i/>
          <w:iCs/>
          <w:sz w:val="28"/>
          <w:szCs w:val="28"/>
        </w:rPr>
        <w:t>minor</w:t>
      </w:r>
      <w:r>
        <w:rPr>
          <w:rFonts w:ascii="Verdana" w:hAnsi="Verdana"/>
          <w:sz w:val="28"/>
          <w:szCs w:val="28"/>
        </w:rPr>
        <w:t xml:space="preserve"> change.  Allowing this change to be handled as a minor amendment has set a dangerous precedent.  Any change to a SUP for an industrial use should not be handled as a minor amendment, nor should any change be handled administratively—all proposed changes for industrial uses should be required to go through the full SUP process.</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 xml:space="preserve">I urge you to limit eligibility for the minor amendment and Admin SUP provisions of the City Ordinance to non-industrial uses, and clarify that the provisions of this text amendment apply only to </w:t>
      </w:r>
      <w:r>
        <w:rPr>
          <w:rFonts w:ascii="Verdana" w:hAnsi="Verdana"/>
          <w:b/>
          <w:bCs/>
          <w:i/>
          <w:iCs/>
          <w:sz w:val="28"/>
          <w:szCs w:val="28"/>
        </w:rPr>
        <w:t>small businesses</w:t>
      </w:r>
      <w:r>
        <w:rPr>
          <w:rFonts w:ascii="Verdana" w:hAnsi="Verdana"/>
          <w:sz w:val="28"/>
          <w:szCs w:val="28"/>
        </w:rPr>
        <w:t>.</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u w:val="single"/>
        </w:rPr>
        <w:t>Cameron Station Business Relief</w:t>
      </w:r>
      <w:r>
        <w:rPr>
          <w:rFonts w:ascii="Verdana" w:hAnsi="Verdana"/>
          <w:sz w:val="28"/>
          <w:szCs w:val="28"/>
        </w:rPr>
        <w:t>:</w:t>
      </w:r>
    </w:p>
    <w:p w:rsidR="00866A22" w:rsidRDefault="00866A22" w:rsidP="00866A22">
      <w:pPr>
        <w:rPr>
          <w:rFonts w:ascii="Verdana" w:hAnsi="Verdana"/>
          <w:sz w:val="20"/>
          <w:szCs w:val="20"/>
        </w:rPr>
      </w:pPr>
      <w:r>
        <w:rPr>
          <w:rFonts w:ascii="Verdana" w:hAnsi="Verdana"/>
          <w:sz w:val="28"/>
          <w:szCs w:val="28"/>
        </w:rPr>
        <w:lastRenderedPageBreak/>
        <w:t xml:space="preserve">I am supportive of efforts to fill Cameron Station’s empty retail and commercial space.  However, I have some concern with the precedent that this could set for the rest of the City.  The retail part of “mixed-use” also has not developed as expected at the City’s other major mixed-use development, Carlyle at King Street Station.  Several other mixed-use developments are currently being supported, planned or proposed by the City; others have already been approved.  </w:t>
      </w:r>
      <w:proofErr w:type="gramStart"/>
      <w:r>
        <w:rPr>
          <w:rFonts w:ascii="Verdana" w:hAnsi="Verdana"/>
          <w:sz w:val="28"/>
          <w:szCs w:val="28"/>
        </w:rPr>
        <w:t>As these other projects are developed, if the retail and commercial space is not readily filled, Staff could come back asking for the same “business relief” treatment, and this could become the norm for the rest of the City.</w:t>
      </w:r>
      <w:proofErr w:type="gramEnd"/>
      <w:r>
        <w:rPr>
          <w:rFonts w:ascii="Verdana" w:hAnsi="Verdana"/>
          <w:sz w:val="28"/>
          <w:szCs w:val="28"/>
        </w:rPr>
        <w:t>  If this special treatment is granted elsewhere, developers might have less of an incentive to market their space aggressively if they know that they can get “business relief.”</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u w:val="single"/>
        </w:rPr>
        <w:t>Bonus Density for Day Care</w:t>
      </w:r>
      <w:r>
        <w:rPr>
          <w:rFonts w:ascii="Verdana" w:hAnsi="Verdana"/>
          <w:sz w:val="28"/>
          <w:szCs w:val="28"/>
        </w:rPr>
        <w:t>:</w:t>
      </w:r>
    </w:p>
    <w:p w:rsidR="00866A22" w:rsidRDefault="00866A22" w:rsidP="00866A22">
      <w:pPr>
        <w:rPr>
          <w:rFonts w:ascii="Verdana" w:hAnsi="Verdana"/>
          <w:sz w:val="20"/>
          <w:szCs w:val="20"/>
        </w:rPr>
      </w:pPr>
      <w:r>
        <w:rPr>
          <w:rFonts w:ascii="Verdana" w:hAnsi="Verdana"/>
          <w:sz w:val="28"/>
          <w:szCs w:val="28"/>
        </w:rPr>
        <w:t>I oppose the proposal to grant bonus density for day care uses.  There would be no way of ensuring that any of the benefit would accrue to Alexandria residents, yet we would bear the costs in terms of increased density and traffic.  People from Fairfax and beyond could be the beneficiaries, driving through Alexandria to drop off their children on their way to DC.  Staff has suggested that such centers would likely be used by people working in the building where the centers are located.  But even if this is the case, if people working in those buildings are the ones who benefit, then the building owners or employers located there should bear the cost, especially since such day care centers would be a selling point for employers to locate there and employees to work there.</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u w:val="single"/>
        </w:rPr>
        <w:t>Continuing Concerns</w:t>
      </w:r>
      <w:r>
        <w:rPr>
          <w:rFonts w:ascii="Verdana" w:hAnsi="Verdana"/>
          <w:sz w:val="28"/>
          <w:szCs w:val="28"/>
        </w:rPr>
        <w:t>:</w:t>
      </w:r>
    </w:p>
    <w:p w:rsidR="00866A22" w:rsidRDefault="00866A22" w:rsidP="00866A22">
      <w:pPr>
        <w:rPr>
          <w:rFonts w:ascii="Verdana" w:hAnsi="Verdana"/>
          <w:sz w:val="20"/>
          <w:szCs w:val="20"/>
        </w:rPr>
      </w:pPr>
      <w:r>
        <w:rPr>
          <w:rFonts w:ascii="Verdana" w:hAnsi="Verdana"/>
          <w:sz w:val="28"/>
          <w:szCs w:val="28"/>
        </w:rPr>
        <w:t xml:space="preserve">Finally, I must repeat some of my concerns from 2008 when, for several uses, the City stripped citizens of the right to a public hearing and the right to notification for adjacent property owners.  The City removed the notification requirement claiming that it cost applicants too much time and money and posed too much of a burden on applicants and Staff.  Yet the City didn’t hesitate to impose this burden on civic associations.  With this </w:t>
      </w:r>
      <w:r>
        <w:rPr>
          <w:rFonts w:ascii="Verdana" w:hAnsi="Verdana"/>
          <w:sz w:val="28"/>
          <w:szCs w:val="28"/>
        </w:rPr>
        <w:lastRenderedPageBreak/>
        <w:t>new wave of zoning changes, this burden would increase even further.</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Also, I continue to worry about possible unintended, unanticipated consequences of all of these proposed zoning changes, especially being made all at once. And I continue to be concerned that these changes put too much power in the hands of one person.  Broadening the applicability of these changes only increases that power and heightens my concern.</w:t>
      </w:r>
    </w:p>
    <w:p w:rsidR="00866A22" w:rsidRDefault="00866A22" w:rsidP="00866A22">
      <w:pPr>
        <w:rPr>
          <w:rFonts w:ascii="Verdana" w:hAnsi="Verdana"/>
          <w:sz w:val="20"/>
          <w:szCs w:val="20"/>
        </w:rPr>
      </w:pPr>
      <w:r>
        <w:rPr>
          <w:rFonts w:ascii="Verdana" w:hAnsi="Verdana"/>
          <w:sz w:val="20"/>
          <w:szCs w:val="20"/>
        </w:rPr>
        <w:t> </w:t>
      </w:r>
    </w:p>
    <w:p w:rsidR="00866A22" w:rsidRDefault="00866A22" w:rsidP="00866A22">
      <w:pPr>
        <w:rPr>
          <w:rFonts w:ascii="Verdana" w:hAnsi="Verdana"/>
          <w:sz w:val="20"/>
          <w:szCs w:val="20"/>
        </w:rPr>
      </w:pPr>
      <w:r>
        <w:rPr>
          <w:rFonts w:ascii="Verdana" w:hAnsi="Verdana"/>
          <w:sz w:val="28"/>
          <w:szCs w:val="28"/>
        </w:rPr>
        <w:t>In closing, I do not see the need to rush the expansion of the changes that were adopted in 2008.  Thank you for your consideration.</w:t>
      </w:r>
    </w:p>
    <w:p w:rsidR="000279D8" w:rsidRDefault="000279D8"/>
    <w:sectPr w:rsidR="000279D8" w:rsidSect="000279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866A22"/>
    <w:rsid w:val="000279D8"/>
    <w:rsid w:val="007512A5"/>
    <w:rsid w:val="00866A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A22"/>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66A22"/>
    <w:rPr>
      <w:i/>
      <w:iCs/>
    </w:rPr>
  </w:style>
</w:styles>
</file>

<file path=word/webSettings.xml><?xml version="1.0" encoding="utf-8"?>
<w:webSettings xmlns:r="http://schemas.openxmlformats.org/officeDocument/2006/relationships" xmlns:w="http://schemas.openxmlformats.org/wordprocessingml/2006/main">
  <w:divs>
    <w:div w:id="80493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1264</Words>
  <Characters>7207</Characters>
  <Application>Microsoft Office Word</Application>
  <DocSecurity>0</DocSecurity>
  <Lines>60</Lines>
  <Paragraphs>16</Paragraphs>
  <ScaleCrop>false</ScaleCrop>
  <Company/>
  <LinksUpToDate>false</LinksUpToDate>
  <CharactersWithSpaces>8455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 Jennings</dc:creator>
  <cp:lastModifiedBy>Nancy Jennings</cp:lastModifiedBy>
  <cp:revision>1</cp:revision>
  <dcterms:created xsi:type="dcterms:W3CDTF">2010-06-27T16:31:00Z</dcterms:created>
  <dcterms:modified xsi:type="dcterms:W3CDTF">2010-06-27T16:32:00Z</dcterms:modified>
</cp:coreProperties>
</file>